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ROSCI0100ZPB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Lacurile Fărăgău-Glodeni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8988055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39381032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93279076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39,70</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16,21%</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Mureș</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61338205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03311252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8011646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845635787"/>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92584618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387142937"/>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39,70</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Consiliului Județean Mureș nr. 19/1993: Lacul Fărăgău;</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RONPA0648 Lacul Fărăgău;</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3000"/>
        <w:gridCol w:w="5970"/>
        <w:tblGridChange w:id="0">
          <w:tblGrid>
            <w:gridCol w:w="3000"/>
            <w:gridCol w:w="597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b w:val="1"/>
                <w:bCs w:val="1"/>
                <w:sz w:val="22"/>
                <w:szCs w:val="22"/>
              </w:rPr>
            </w:pPr>
            <w:r w:rsidDel="00000000" w:rsidR="00000000" w:rsidRPr="00000000">
              <w:rPr>
                <w:b w:val="1"/>
                <w:bCs w:val="1"/>
                <w:sz w:val="22"/>
                <w:szCs w:val="22"/>
                <w:rtl w:val="0"/>
              </w:rPr>
              <w:t xml:space="preserve">Habitate de ape stătătoare:</w:t>
            </w:r>
          </w:p>
          <w:p w:rsidR="00000000" w:rsidDel="00000000" w:rsidP="00000000" w:rsidRDefault="00000000" w:rsidRPr="00000000" w14:paraId="0000006C">
            <w:pPr>
              <w:spacing w:after="0" w:line="300" w:lineRule="auto"/>
              <w:rPr>
                <w:i w:val="1"/>
                <w:iCs w:val="1"/>
                <w:sz w:val="22"/>
                <w:szCs w:val="22"/>
              </w:rPr>
            </w:pPr>
            <w:r w:rsidDel="00000000" w:rsidR="00000000" w:rsidRPr="00000000">
              <w:rPr>
                <w:i w:val="1"/>
                <w:iCs w:val="1"/>
                <w:sz w:val="22"/>
                <w:szCs w:val="22"/>
                <w:rtl w:val="0"/>
              </w:rPr>
              <w:t xml:space="preserve">3160 Lacuri distrofice şi bălţi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b w:val="1"/>
                <w:bCs w:val="1"/>
                <w:sz w:val="22"/>
                <w:szCs w:val="22"/>
                <w:rtl w:val="0"/>
              </w:rPr>
              <w:t xml:space="preserve">Reptile:</w:t>
            </w:r>
            <w:r w:rsidDel="00000000" w:rsidR="00000000" w:rsidRPr="00000000">
              <w:rPr>
                <w:sz w:val="22"/>
                <w:szCs w:val="22"/>
                <w:rtl w:val="0"/>
              </w:rPr>
              <w:t xml:space="preserve"> </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A021 Botaurus stellaris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i w:val="1"/>
                <w:iCs w:val="1"/>
                <w:sz w:val="22"/>
                <w:szCs w:val="22"/>
                <w:rtl w:val="0"/>
              </w:rPr>
              <w:t xml:space="preserve">A081 Circus aeruginosus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78">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sidDel="00000000" w:rsidR="00000000" w:rsidRPr="00000000">
              <w:rPr>
                <w:sz w:val="22"/>
                <w:szCs w:val="22"/>
                <w:rtl w:val="0"/>
              </w:rPr>
              <w:t xml:space="preserve">F 02.03 Pescuit de agrement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sz w:val="22"/>
                <w:szCs w:val="22"/>
              </w:rPr>
            </w:pPr>
            <w:r w:rsidDel="00000000" w:rsidR="00000000" w:rsidRPr="00000000">
              <w:rPr>
                <w:b w:val="1"/>
                <w:bCs w:val="1"/>
                <w:sz w:val="22"/>
                <w:szCs w:val="22"/>
                <w:rtl w:val="0"/>
              </w:rPr>
              <w:t xml:space="preserve">Obiective și măsuri de management activ pentru ecosistemele zone umede</w:t>
            </w:r>
            <w:r w:rsidDel="00000000" w:rsidR="00000000" w:rsidRPr="00000000">
              <w:rPr>
                <w:rtl w:val="0"/>
              </w:rPr>
            </w:r>
          </w:p>
          <w:p w:rsidR="00000000" w:rsidDel="00000000" w:rsidP="00000000" w:rsidRDefault="00000000" w:rsidRPr="00000000" w14:paraId="0000007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Refacerea/menținerea funcționalității zonelor umede prin restaurarea regimului hidrologic, controlul presiunilor antropice și prin măsuri active de conservare.</w:t>
            </w:r>
          </w:p>
          <w:p w:rsidR="00000000" w:rsidDel="00000000" w:rsidP="00000000" w:rsidRDefault="00000000" w:rsidRPr="00000000" w14:paraId="0000007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3. Refacerea habitatelor degradate și a vegetației specifice.</w:t>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3. Vegetația lemnoasă invadantă instalată se controlează prin tăieri selective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4. Speciile invazive se monitorizează și se controlează prin metode mecanice cu impact redus.</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5. Se monitorizează nivelul apei, calitatea apei, refacerea vegetației caracteristice și prezența speciilor invazive, iar măsurile se ajustează adaptiv.</w:t>
            </w:r>
          </w:p>
          <w:p w:rsidR="00000000" w:rsidDel="00000000" w:rsidP="00000000" w:rsidRDefault="00000000" w:rsidRPr="00000000" w14:paraId="0000008B">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sidDel="00000000" w:rsidR="00000000" w:rsidRPr="00000000">
              <w:rPr>
                <w:sz w:val="22"/>
                <w:szCs w:val="22"/>
                <w:rtl w:val="0"/>
              </w:rPr>
              <w:t xml:space="preserve">necunoscută</w:t>
            </w:r>
          </w:p>
        </w:tc>
      </w:tr>
    </w:tbl>
    <w:p w:rsidR="00000000" w:rsidDel="00000000" w:rsidP="00000000" w:rsidRDefault="00000000" w:rsidRPr="00000000" w14:paraId="0000008E">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8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Oroian, S., Sămărghiţan M., 2018. Flora from Fărăgău Area (Mureş County) as Potential Source of Medicinal Plants.</w:t>
      </w:r>
    </w:p>
    <w:p w:rsidR="00000000" w:rsidDel="00000000" w:rsidP="00000000" w:rsidRDefault="00000000" w:rsidRPr="00000000" w14:paraId="0000009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Cernei D (1995) Caracterizarea ecologică a lacului  Fărăgău-rezervaţie  naturală-cu referire  specială  la  ecologia  şi  protecţia ornitofaunei,  PhD  thesis,  "Babeş-Bolyai" University</w:t>
      </w:r>
    </w:p>
    <w:p w:rsidR="00000000" w:rsidDel="00000000" w:rsidP="00000000" w:rsidRDefault="00000000" w:rsidRPr="00000000" w14:paraId="00000091">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92">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 octombrie 2024 – Târgu Mureș, jud. Mureș.Ulterior, în cadrul procesului de consultare extins la nivel național, au avut loc consultări suplimentare online, în data de 26 ianuarie 2026, cu participarea factorilor interesați relevanți din județul Mureș.</w:t>
      </w:r>
    </w:p>
    <w:p w:rsidR="00000000" w:rsidDel="00000000" w:rsidP="00000000" w:rsidRDefault="00000000" w:rsidRPr="00000000" w14:paraId="00000093">
      <w:pPr>
        <w:spacing w:after="240" w:before="24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94">
      <w:pPr>
        <w:spacing w:after="240" w:before="240" w:line="300" w:lineRule="auto"/>
        <w:jc w:val="both"/>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95">
      <w:pPr>
        <w:spacing w:after="240" w:before="240" w:line="300" w:lineRule="auto"/>
        <w:jc w:val="both"/>
        <w:rPr>
          <w:b w:val="1"/>
          <w:bCs w:val="1"/>
          <w:sz w:val="22"/>
          <w:szCs w:val="22"/>
        </w:rPr>
      </w:pPr>
      <w:r w:rsidDel="00000000" w:rsidR="00000000" w:rsidRPr="00000000">
        <w:rPr>
          <w:rtl w:val="0"/>
        </w:rPr>
      </w:r>
    </w:p>
    <w:p w:rsidR="00000000" w:rsidDel="00000000" w:rsidP="00000000" w:rsidRDefault="00000000" w:rsidRPr="00000000" w14:paraId="00000096">
      <w:pPr>
        <w:spacing w:after="240" w:before="240" w:line="300" w:lineRule="auto"/>
        <w:jc w:val="both"/>
        <w:rPr>
          <w:b w:val="1"/>
          <w:bCs w:val="1"/>
          <w:sz w:val="22"/>
          <w:szCs w:val="22"/>
        </w:rPr>
      </w:pPr>
      <w:r w:rsidDel="00000000" w:rsidR="00000000" w:rsidRPr="00000000">
        <w:rPr>
          <w:rtl w:val="0"/>
        </w:rPr>
      </w:r>
    </w:p>
    <w:p w:rsidR="00000000" w:rsidDel="00000000" w:rsidP="00000000" w:rsidRDefault="00000000" w:rsidRPr="00000000" w14:paraId="00000097">
      <w:pPr>
        <w:spacing w:after="240" w:before="240" w:line="300" w:lineRule="auto"/>
        <w:jc w:val="both"/>
        <w:rPr>
          <w:sz w:val="22"/>
          <w:szCs w:val="22"/>
          <w:u w:val="single"/>
        </w:rPr>
      </w:pPr>
      <w:r w:rsidDel="00000000" w:rsidR="00000000" w:rsidRPr="00000000">
        <w:rPr>
          <w:rtl w:val="0"/>
        </w:rPr>
      </w:r>
    </w:p>
    <w:p w:rsidR="00000000" w:rsidDel="00000000" w:rsidP="00000000" w:rsidRDefault="00000000" w:rsidRPr="00000000" w14:paraId="00000098">
      <w:pPr>
        <w:spacing w:after="0" w:line="300" w:lineRule="auto"/>
        <w:rPr>
          <w:sz w:val="22"/>
          <w:szCs w:val="22"/>
        </w:rPr>
      </w:pPr>
      <w:r w:rsidDel="00000000" w:rsidR="00000000" w:rsidRPr="00000000">
        <w:rPr>
          <w:rtl w:val="0"/>
        </w:rPr>
      </w:r>
    </w:p>
    <w:p w:rsidR="00000000" w:rsidDel="00000000" w:rsidP="00000000" w:rsidRDefault="00000000" w:rsidRPr="00000000" w14:paraId="00000099">
      <w:pPr>
        <w:spacing w:after="0" w:line="300" w:lineRule="auto"/>
        <w:rPr>
          <w:sz w:val="22"/>
          <w:szCs w:val="22"/>
        </w:rPr>
      </w:pPr>
      <w:r w:rsidDel="00000000" w:rsidR="00000000" w:rsidRPr="00000000">
        <w:rPr>
          <w:rtl w:val="0"/>
        </w:rPr>
      </w:r>
    </w:p>
    <w:p w:rsidR="00000000" w:rsidDel="00000000" w:rsidP="00000000" w:rsidRDefault="00000000" w:rsidRPr="00000000" w14:paraId="0000009A">
      <w:pPr>
        <w:spacing w:after="0" w:line="300" w:lineRule="auto"/>
        <w:rPr>
          <w:sz w:val="22"/>
          <w:szCs w:val="22"/>
        </w:rPr>
      </w:pPr>
      <w:r w:rsidDel="00000000" w:rsidR="00000000" w:rsidRPr="00000000">
        <w:rPr>
          <w:rtl w:val="0"/>
        </w:rPr>
      </w:r>
    </w:p>
    <w:p w:rsidR="00000000" w:rsidDel="00000000" w:rsidP="00000000" w:rsidRDefault="00000000" w:rsidRPr="00000000" w14:paraId="0000009B">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nJ89nFvXL57ZYcTb2OgivQIRX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JGbVZDTTdMbFNTQWx6NS1jRm0wYll0VHN4aUZoMFB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